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0CBFAE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368" w:before="100" w:after="100" w:beforeAutospacing="1" w:afterAutospacing="1"/>
        <w:jc w:val="center"/>
        <w:outlineLvl w:val="1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Рекомендации для родителей по теме</w:t>
      </w:r>
    </w:p>
    <w:p>
      <w:pPr>
        <w:shd w:val="clear" w:fill="FFFFFF"/>
        <w:spacing w:lineRule="atLeast" w:line="368" w:before="100" w:after="100" w:beforeAutospacing="1" w:afterAutospacing="1"/>
        <w:jc w:val="center"/>
        <w:outlineLvl w:val="1"/>
        <w:rPr>
          <w:rFonts w:ascii="Arial" w:hAnsi="Arial"/>
          <w:b w:val="1"/>
          <w:color w:val="007AD0"/>
          <w:sz w:val="24"/>
        </w:rPr>
      </w:pPr>
      <w:r>
        <w:rPr>
          <w:rFonts w:ascii="Arial" w:hAnsi="Arial"/>
          <w:b w:val="1"/>
          <w:color w:val="007AD0"/>
          <w:sz w:val="24"/>
        </w:rPr>
        <w:t>«</w:t>
      </w:r>
      <w:r>
        <w:rPr>
          <w:rFonts w:ascii="Times New Roman" w:hAnsi="Times New Roman"/>
          <w:b w:val="1"/>
          <w:caps w:val="1"/>
          <w:color w:val="555555"/>
          <w:sz w:val="24"/>
        </w:rPr>
        <w:t xml:space="preserve"> К нам весна шагает быстрыми шагами</w:t>
      </w:r>
      <w:r>
        <w:rPr>
          <w:rFonts w:ascii="Arial" w:hAnsi="Arial"/>
          <w:b w:val="1"/>
          <w:color w:val="007AD0"/>
          <w:sz w:val="24"/>
        </w:rPr>
        <w:t>»</w:t>
      </w:r>
    </w:p>
    <w:p>
      <w:pPr>
        <w:shd w:val="clear" w:fill="FFFFFF"/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25.05.2020</w:t>
      </w:r>
    </w:p>
    <w:p>
      <w:pPr>
        <w:spacing w:lineRule="auto" w:line="240" w:after="46" w:beforeAutospacing="0" w:afterAutospacing="0"/>
        <w:jc w:val="center"/>
        <w:rPr>
          <w:rFonts w:ascii="Times New Roman" w:hAnsi="Times New Roman"/>
          <w:b w:val="1"/>
          <w:caps w:val="1"/>
          <w:color w:val="555555"/>
          <w:sz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/>
      <w:tr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>
            <w:pPr>
              <w:spacing w:lineRule="auto" w:line="240" w:before="100" w:after="100" w:beforeAutospacing="1" w:afterAutospacing="1"/>
              <w:jc w:val="both"/>
              <w:rPr>
                <w:rFonts w:ascii="Times New Roman" w:hAnsi="Times New Roman"/>
                <w:color w:val="555555"/>
                <w:sz w:val="24"/>
              </w:rPr>
            </w:pPr>
            <w:r>
              <w:drawing>
                <wp:inline xmlns:wp="http://schemas.openxmlformats.org/drawingml/2006/wordprocessingDrawing">
                  <wp:extent cx="5621020" cy="348932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020" cy="34893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303F50"/>
                <w:sz w:val="24"/>
              </w:rPr>
            </w:pPr>
            <w:r>
              <w:rPr>
                <w:rFonts w:ascii="Times New Roman" w:hAnsi="Times New Roman"/>
                <w:b w:val="1"/>
                <w:color w:val="303F50"/>
                <w:sz w:val="24"/>
              </w:rPr>
              <w:t>Дети должны знать: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</w:rPr>
              <w:t>- названия весенних месяцев;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</w:rPr>
              <w:t>-о сезонных изменениях в природе, связанных с весной;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</w:rPr>
              <w:t>- расскажите ребенку какое время года наступило.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</w:rPr>
              <w:t>Обратите внимание на весенние изменения погоды.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303F5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303F50"/>
                <w:sz w:val="24"/>
              </w:rPr>
              <w:t>Расширение словарного запаса.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  <w:u w:val="single"/>
              </w:rPr>
              <w:t>Названия:</w:t>
            </w:r>
            <w:r>
              <w:rPr>
                <w:rFonts w:ascii="Times New Roman" w:hAnsi="Times New Roman"/>
                <w:color w:val="303F50"/>
                <w:sz w:val="24"/>
              </w:rPr>
              <w:t> весна, март, апрель, май, вода, проталина, половодье, подснежники, птицы, почки, наст, капель, скворечник.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  <w:u w:val="single"/>
              </w:rPr>
              <w:t>Признаки:</w:t>
            </w:r>
            <w:r>
              <w:rPr>
                <w:rFonts w:ascii="Times New Roman" w:hAnsi="Times New Roman"/>
                <w:color w:val="303F50"/>
                <w:sz w:val="24"/>
              </w:rPr>
              <w:t> яркое, чистое, лучистое, перелетные, весеннее, цветущая, звонкие, долгожданная, ранняя, молодая, ….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303F50"/>
                <w:sz w:val="24"/>
              </w:rPr>
            </w:pPr>
            <w:r>
              <w:rPr>
                <w:rFonts w:ascii="Times New Roman" w:hAnsi="Times New Roman"/>
                <w:color w:val="303F50"/>
                <w:sz w:val="24"/>
                <w:u w:val="single"/>
              </w:rPr>
              <w:t>Действия:</w:t>
            </w:r>
            <w:r>
              <w:rPr>
                <w:rFonts w:ascii="Times New Roman" w:hAnsi="Times New Roman"/>
                <w:color w:val="303F50"/>
                <w:sz w:val="24"/>
              </w:rPr>
              <w:t> набухают, раскрываются, растут, сажать, поливать, распускаться, наступает, радует, звенит, прилетают, возвращаются, ….</w:t>
            </w:r>
          </w:p>
          <w:p>
            <w:pPr>
              <w:spacing w:lineRule="auto" w:line="240" w:before="100" w:after="100" w:beforeAutospacing="1" w:afterAutospacing="1"/>
              <w:jc w:val="both"/>
              <w:rPr>
                <w:rFonts w:ascii="Times New Roman" w:hAnsi="Times New Roman"/>
                <w:color w:val="555555"/>
                <w:sz w:val="24"/>
              </w:rPr>
            </w:pPr>
            <w:r>
              <w:rPr>
                <w:rFonts w:ascii="Times New Roman" w:hAnsi="Times New Roman"/>
                <w:b w:val="1"/>
                <w:color w:val="555555"/>
                <w:sz w:val="24"/>
                <w:shd w:val="clear" w:fill="FF0000"/>
              </w:rPr>
              <w:t xml:space="preserve">!!! </w:t>
            </w:r>
            <w:r>
              <w:rPr>
                <w:rFonts w:ascii="Times New Roman" w:hAnsi="Times New Roman"/>
                <w:color w:val="555555"/>
                <w:sz w:val="24"/>
              </w:rPr>
              <w:t>Родителям рекомендуется: поговорить с ребёнком о том, какое время года наступило; во время прогулки обратить внимание на изменения, происходящие в живи неживой природе весной; назвать весенние месяцы, обратить внимание какой был первый весенний месяц- март, что изменилось когда наступил апрель что будет, когда придет май; понаблюдать за тем, как изменилась погода: стало теплее или холоднее, день стал длиннее или короче.</w:t>
            </w:r>
          </w:p>
          <w:p>
            <w:pPr>
              <w:spacing w:lineRule="auto" w:line="240" w:before="100" w:after="100" w:beforeAutospacing="1" w:afterAutospacing="1"/>
              <w:jc w:val="both"/>
              <w:rPr>
                <w:rFonts w:ascii="Times New Roman" w:hAnsi="Times New Roman"/>
                <w:color w:val="555555"/>
                <w:sz w:val="24"/>
              </w:rPr>
            </w:pPr>
          </w:p>
        </w:tc>
      </w:tr>
    </w:tbl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303F50"/>
          <w:sz w:val="24"/>
        </w:rPr>
      </w:pPr>
      <w:r>
        <w:rPr>
          <w:rFonts w:ascii="Times New Roman" w:hAnsi="Times New Roman"/>
          <w:b w:val="1"/>
          <w:i w:val="1"/>
          <w:color w:val="303F50"/>
          <w:sz w:val="24"/>
        </w:rPr>
        <w:t>Поиграйте.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303F50"/>
          <w:sz w:val="24"/>
        </w:rPr>
      </w:pPr>
      <w:r>
        <w:rPr>
          <w:rFonts w:ascii="Times New Roman" w:hAnsi="Times New Roman"/>
          <w:b w:val="1"/>
          <w:color w:val="303F50"/>
          <w:sz w:val="24"/>
        </w:rPr>
        <w:t>1. «Назови ласково»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День – денек.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Почка – почечка.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Март – марток.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Солнце – солнышко.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Птицы – птички и т.д.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303F50"/>
          <w:sz w:val="24"/>
        </w:rPr>
      </w:pPr>
      <w:r>
        <w:rPr>
          <w:rFonts w:ascii="Times New Roman" w:hAnsi="Times New Roman"/>
          <w:b w:val="1"/>
          <w:color w:val="303F50"/>
          <w:sz w:val="24"/>
        </w:rPr>
        <w:t>2. «Один – много»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Птица – птицы – много птиц.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Сосулька – сосульки – много сосулек.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Гнездо – гнезда – много гнезд.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День – дни – много дней.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Корень – корни – много корней.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Стебель – стебли – много стеблей.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Лист – листья – много листьев.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303F50"/>
          <w:sz w:val="24"/>
        </w:rPr>
      </w:pPr>
      <w:r>
        <w:rPr>
          <w:rFonts w:ascii="Times New Roman" w:hAnsi="Times New Roman"/>
          <w:b w:val="1"/>
          <w:color w:val="303F50"/>
          <w:sz w:val="24"/>
        </w:rPr>
        <w:t>3. «Посчитай один – два – пять»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Одна почка, две почки, …, пять почек.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Так же со словами: цветок, день, сосулька, гнездо, скворец.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b w:val="1"/>
          <w:color w:val="303F50"/>
          <w:sz w:val="24"/>
        </w:rPr>
        <w:t>4. «Узнай по описанию»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color w:val="303F50"/>
          <w:sz w:val="24"/>
        </w:rPr>
        <w:t>Взрослый загадывает описательную загадку о дереве, о птице, а ребенок угадывает.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303F50"/>
          <w:sz w:val="24"/>
        </w:rPr>
      </w:pPr>
      <w:r>
        <w:rPr>
          <w:rFonts w:ascii="Times New Roman" w:hAnsi="Times New Roman"/>
          <w:b w:val="1"/>
          <w:color w:val="303F50"/>
          <w:sz w:val="24"/>
        </w:rPr>
        <w:t>«Расскажи о растении»</w:t>
      </w:r>
      <w:r>
        <w:rPr>
          <w:rFonts w:ascii="Times New Roman" w:hAnsi="Times New Roman"/>
          <w:color w:val="303F50"/>
          <w:sz w:val="24"/>
        </w:rPr>
        <w:t> (описывая его строение, уход за ним и способ размножения).</w:t>
      </w:r>
    </w:p>
    <w:p>
      <w:pPr>
        <w:spacing w:lineRule="auto" w:line="240" w:before="100" w:after="100" w:beforeAutospacing="1" w:afterAutospacing="1"/>
        <w:jc w:val="both"/>
        <w:rPr>
          <w:rFonts w:ascii="Times New Roman" w:hAnsi="Times New Roman"/>
          <w:color w:val="555555"/>
          <w:sz w:val="24"/>
        </w:rPr>
      </w:pPr>
      <w:r>
        <w:rPr>
          <w:rFonts w:ascii="Times New Roman" w:hAnsi="Times New Roman"/>
          <w:b w:val="1"/>
          <w:color w:val="555555"/>
          <w:sz w:val="24"/>
        </w:rPr>
        <w:t>5. Дидактическая игр</w:t>
      </w:r>
      <w:r>
        <w:rPr>
          <w:rFonts w:ascii="Times New Roman" w:hAnsi="Times New Roman"/>
          <w:color w:val="555555"/>
          <w:sz w:val="24"/>
        </w:rPr>
        <w:t>а</w:t>
      </w:r>
      <w:r>
        <w:rPr>
          <w:rFonts w:ascii="Times New Roman" w:hAnsi="Times New Roman"/>
          <w:b w:val="1"/>
          <w:color w:val="555555"/>
          <w:sz w:val="24"/>
        </w:rPr>
        <w:t xml:space="preserve"> «1 – много</w:t>
      </w:r>
      <w:r>
        <w:rPr>
          <w:rFonts w:ascii="Times New Roman" w:hAnsi="Times New Roman"/>
          <w:color w:val="555555"/>
          <w:sz w:val="24"/>
        </w:rPr>
        <w:t>». Дерево –…; лужа – …; проталина – …; скворец – …; Грач – …; подснежник – …; ручей – …; сосулька – …; Птица – …; почка – …; гнездо – …; птенец – …;</w:t>
      </w:r>
    </w:p>
    <w:p>
      <w:pPr>
        <w:spacing w:lineRule="auto" w:line="240" w:before="100" w:after="100" w:beforeAutospacing="1" w:afterAutospacing="1"/>
        <w:jc w:val="both"/>
        <w:rPr>
          <w:rFonts w:ascii="Times New Roman" w:hAnsi="Times New Roman"/>
          <w:color w:val="555555"/>
          <w:sz w:val="24"/>
        </w:rPr>
      </w:pPr>
      <w:r>
        <w:rPr>
          <w:rFonts w:ascii="Times New Roman" w:hAnsi="Times New Roman"/>
          <w:b w:val="1"/>
          <w:color w:val="555555"/>
          <w:sz w:val="24"/>
        </w:rPr>
        <w:t>6.</w:t>
      </w:r>
      <w:r>
        <w:rPr>
          <w:rFonts w:ascii="Times New Roman" w:hAnsi="Times New Roman"/>
          <w:color w:val="555555"/>
          <w:sz w:val="24"/>
        </w:rPr>
        <w:t xml:space="preserve"> </w:t>
      </w:r>
      <w:r>
        <w:rPr>
          <w:rFonts w:ascii="Times New Roman" w:hAnsi="Times New Roman"/>
          <w:b w:val="1"/>
          <w:color w:val="555555"/>
          <w:sz w:val="24"/>
        </w:rPr>
        <w:t>Дидактическая игра «Назови одним словом».</w:t>
      </w:r>
      <w:r>
        <w:rPr>
          <w:rFonts w:ascii="Times New Roman" w:hAnsi="Times New Roman"/>
          <w:color w:val="555555"/>
          <w:sz w:val="24"/>
        </w:rPr>
        <w:t xml:space="preserve"> Лёд идёт по реке – ледоход; Первый цветок – первоцвет; Цветок, растущий из-под снега – подснежник; Участок земли на котором растаял снег – проталина.</w:t>
      </w:r>
    </w:p>
    <w:p>
      <w:pPr>
        <w:spacing w:lineRule="auto" w:line="240" w:before="100" w:after="100" w:beforeAutospacing="1" w:afterAutospacing="1"/>
        <w:jc w:val="both"/>
        <w:rPr>
          <w:rFonts w:ascii="Times New Roman" w:hAnsi="Times New Roman"/>
          <w:color w:val="555555"/>
          <w:sz w:val="24"/>
        </w:rPr>
      </w:pPr>
      <w:r>
        <w:rPr>
          <w:rFonts w:ascii="Times New Roman" w:hAnsi="Times New Roman"/>
          <w:b w:val="1"/>
          <w:color w:val="555555"/>
          <w:sz w:val="24"/>
        </w:rPr>
        <w:t>7. Дидактическая игра «Скажи наоборот».</w:t>
      </w:r>
      <w:r>
        <w:rPr>
          <w:rFonts w:ascii="Times New Roman" w:hAnsi="Times New Roman"/>
          <w:color w:val="555555"/>
          <w:sz w:val="24"/>
        </w:rPr>
        <w:t xml:space="preserve"> Холод – тепло; солнечный – пасмурный; ветреный – тихий; Радостный – печальный; глубокий – мелкий; быстрый – медленный.</w:t>
      </w:r>
    </w:p>
    <w:p>
      <w:pPr>
        <w:spacing w:lineRule="auto" w:line="240" w:before="100" w:after="100" w:beforeAutospacing="1" w:afterAutospacing="1"/>
        <w:jc w:val="both"/>
        <w:rPr>
          <w:rFonts w:ascii="Times New Roman" w:hAnsi="Times New Roman"/>
          <w:color w:val="555555"/>
          <w:sz w:val="24"/>
        </w:rPr>
      </w:pPr>
      <w:r>
        <w:rPr>
          <w:rFonts w:ascii="Times New Roman" w:hAnsi="Times New Roman"/>
          <w:b w:val="1"/>
          <w:color w:val="555555"/>
          <w:sz w:val="24"/>
        </w:rPr>
        <w:t>8. Дидактическая игра «Скажи со словом весенний».</w:t>
      </w:r>
      <w:r>
        <w:rPr>
          <w:rFonts w:ascii="Times New Roman" w:hAnsi="Times New Roman"/>
          <w:color w:val="555555"/>
          <w:sz w:val="24"/>
        </w:rPr>
        <w:t xml:space="preserve"> День (Какой?) – весенний; погода (какая?) – весенняя; дождь (какой?) - …; гроза(какая?) - …; солнце (какое?) - …; месяцы (какие?) - …; лес (какой?) - …; трава (какая?) - …; небо (какое?) - …;</w:t>
      </w:r>
    </w:p>
    <w:p>
      <w:pPr>
        <w:spacing w:after="0" w:beforeAutospacing="0" w:afterAutospacing="0"/>
        <w:rPr>
          <w:sz w:val="24"/>
        </w:rPr>
      </w:pPr>
      <w:r>
        <w:rPr>
          <w:rFonts w:ascii="Times New Roman" w:hAnsi="Times New Roman"/>
          <w:b w:val="1"/>
          <w:color w:val="555555"/>
          <w:sz w:val="24"/>
        </w:rPr>
        <w:t>9. Составление рассказа «Три весны»</w:t>
      </w:r>
      <w:r>
        <w:rPr>
          <w:rFonts w:ascii="Times New Roman" w:hAnsi="Times New Roman"/>
          <w:color w:val="555555"/>
          <w:sz w:val="24"/>
        </w:rPr>
        <w:t xml:space="preserve"> (прочитать и попросить рассказать) «У природы три весны. Первая весна наступает в поле. Там быстро тает снег, потому что солнышку ничто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растает, лес оденется листвою».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