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0BE61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МУНИЦИПАЛЬНОЕ БЮДЖЕТНОЕ ДОШКОЛЬНОЕ ОБРАЗОВАТЕЛЬНОЕ УЧРЕЖДЕНИЕ</w:t>
      </w:r>
    </w:p>
    <w:p>
      <w:pPr>
        <w:spacing w:after="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ДЕТСКИЙ САД «АЛЕНУШКА» ОБЩЕРАЗВИВАЮЩЕГО ВИДА</w:t>
      </w:r>
    </w:p>
    <w:p>
      <w:pPr>
        <w:spacing w:after="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629640 ЯНАО с.Мужи Шурышкарского р-на ул.Советская 21 </w:t>
      </w:r>
    </w:p>
    <w:p>
      <w:pPr>
        <w:spacing w:after="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Телефон/факс 8(34994) 21-4-71 E-mail: doualenushka@mail.ru</w:t>
      </w:r>
    </w:p>
    <w:p>
      <w:pPr>
        <w:widowControl w:val="0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ПЛАН-КОНСПЕКТ РОДИТЕЛЬСКОГО СОБРАНИЯ</w:t>
      </w:r>
    </w:p>
    <w:p>
      <w:pPr>
        <w:keepNext w:val="1"/>
        <w:widowControl w:val="0"/>
        <w:spacing w:lineRule="auto" w:line="240" w:after="0" w:beforeAutospacing="0" w:afterAutospacing="0"/>
        <w:ind w:firstLine="709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 2 младшей группе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28"/>
        </w:rPr>
      </w:pPr>
    </w:p>
    <w:p>
      <w:pPr>
        <w:keepNext w:val="1"/>
        <w:widowControl w:val="0"/>
        <w:spacing w:lineRule="auto" w:line="240" w:after="0" w:beforeAutospacing="0" w:afterAutospacing="0"/>
        <w:ind w:firstLine="70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Тема: Развитие речи в семье и детском саду.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Задачи:</w:t>
      </w:r>
    </w:p>
    <w:p>
      <w:pPr>
        <w:pStyle w:val="P2"/>
        <w:widowControl w:val="0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Выступление воспитателя «Развитие речи младших дошкольников»</w:t>
      </w:r>
    </w:p>
    <w:p>
      <w:pPr>
        <w:widowControl w:val="0"/>
        <w:spacing w:lineRule="auto" w:line="240" w:after="0" w:beforeAutospacing="0" w:afterAutospacing="0"/>
        <w:ind w:left="709"/>
        <w:rPr>
          <w:rFonts w:ascii="Times New Roman" w:hAnsi="Times New Roman"/>
          <w:b w:val="1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( с показом презентации «Работа по развитию речи в детском саду»)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Рассказать родителям об играх  и упражнениях  на развитие речи детей.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Способствовать овладению родителями игровыми приёмами развития речи детей младшего дошкольного возраста.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b w:val="1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Форма проведения:</w:t>
      </w:r>
      <w:r>
        <w:rPr>
          <w:rFonts w:ascii="Times New Roman" w:hAnsi="Times New Roman"/>
          <w:sz w:val="28"/>
        </w:rPr>
        <w:t xml:space="preserve"> семинар-практикум.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Участники:</w:t>
      </w:r>
      <w:r>
        <w:rPr>
          <w:rFonts w:ascii="Times New Roman" w:hAnsi="Times New Roman"/>
          <w:sz w:val="28"/>
        </w:rPr>
        <w:t xml:space="preserve"> воспитатели группы, родители.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Материал:</w:t>
      </w:r>
      <w:r>
        <w:rPr>
          <w:rFonts w:ascii="Times New Roman" w:hAnsi="Times New Roman"/>
          <w:sz w:val="28"/>
        </w:rPr>
        <w:t xml:space="preserve"> презентация детской деятельности, выставка дидактических игр на развитие мелкой моторики, подборка литературы для родителей, буклеты по теме собрания, ширмы.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Части собрания: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 Вводная часть (3мин)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спокойная музыка.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воспитателем темы и участников собрания.</w:t>
      </w:r>
    </w:p>
    <w:p>
      <w:pPr>
        <w:widowControl w:val="0"/>
        <w:tabs>
          <w:tab w:val="left" w:pos="709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 Основная часть(40-45 мин.).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воспитателя группы по теме «Развитие речи младших дошкольников», сопровождаемое презентацией.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задания для родителей по развитию речи.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выставки дидактических игр по развитию мелкой моторики.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3. Разное (7-10 мин.).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4. Подведение итогов (3-5 мин.).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i w:val="1"/>
          <w:sz w:val="28"/>
        </w:rPr>
      </w:pP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итогов.</w:t>
      </w:r>
    </w:p>
    <w:p>
      <w:pPr>
        <w:widowControl w:val="0"/>
        <w:numPr>
          <w:ilvl w:val="0"/>
          <w:numId w:val="1"/>
        </w:numPr>
        <w:tabs>
          <w:tab w:val="left" w:pos="709" w:leader="none"/>
        </w:tabs>
        <w:spacing w:lineRule="auto" w:line="240" w:after="0" w:beforeAutospacing="0" w:afterAutospacing="0"/>
        <w:ind w:hanging="425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родителям памяток по теме собрания.</w:t>
      </w: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</w:p>
    <w:p>
      <w:pPr>
        <w:widowControl w:val="0"/>
        <w:tabs>
          <w:tab w:val="left" w:pos="0" w:leader="none"/>
        </w:tabs>
        <w:spacing w:lineRule="auto" w:line="240" w:after="0" w:beforeAutospacing="0" w:afterAutospacing="0"/>
        <w:ind w:hanging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речи младших дошкольников».</w:t>
      </w:r>
    </w:p>
    <w:p>
      <w:pPr>
        <w:widowControl w:val="0"/>
        <w:tabs>
          <w:tab w:val="left" w:pos="0" w:leader="none"/>
        </w:tabs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</w:p>
    <w:p>
      <w:pPr>
        <w:widowControl w:val="0"/>
        <w:tabs>
          <w:tab w:val="left" w:pos="0" w:leader="none"/>
        </w:tabs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Речь – форма общения. В дошкольном возрасте она развивается по двум взаимосвязанным направлениям: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речь ребёнка совершенствуется в процессе общения с взрослыми и сверстниками;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речь становится основной перестройки мыслительных процессов и превращается в орудие мышления.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задачи речевого развития детей: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овладение нормами и правилами родного языка, определёнными для каждого возраста;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у детей коммуникативных способностей (способности общаться).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Хорошо развитая речь ребёнка способствует успешному обучению в школе.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думаете, какие задачи развития речи должны решаться на протяжении всего дошкольного возраста</w:t>
      </w:r>
      <w:r>
        <w:rPr>
          <w:rFonts w:ascii="Times New Roman" w:hAnsi="Times New Roman"/>
          <w:sz w:val="28"/>
          <w:u w:val="single"/>
        </w:rPr>
        <w:t>? Чему должны учить ребёнка?</w:t>
      </w:r>
      <w:r>
        <w:rPr>
          <w:rFonts w:ascii="Times New Roman" w:hAnsi="Times New Roman"/>
          <w:sz w:val="28"/>
        </w:rPr>
        <w:t xml:space="preserve">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звуковой культуры речи.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Обогащение словарного запаса.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грамматического строя речи.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Обучение рассказыванию, связной речи.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выразительности речи.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по развитию речи ребёнка в детском саду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деятельности; в повседневной жизни.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Отправляясь на прогулку, мы можем: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Поговорить с детьми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связано, какое сейчас время года;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холодное время подкармливать птиц, понаблюдать за их поведением и повадками.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Посмотреть вокруг себя и увидеть удивительный мир растений, который нас окружает.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Загадать загадку и найти отгадку.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Поискать приметы времени года.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ребенка с народными пословицами и приметами.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Прочитать стихотворение, вспомнить песенку.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Поиграть с ними в игру природоведческого характера. Например: «С какого дерева лист?», «Найди дерево по описанию», «С какой ветки детки?» и т.д.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мы можем сказать. Что взрослые должны сами видеть окружающий мир, чтобы научить и ребенка видеть его. Следует учить ребенка замечать, наблюдать и восхищаться окружающей нас жизнью, беречь и любить все живое, а свои чувства уметь высказывать словами, Например, здороваясь утром с солнышком, сказать ласковые слова-признаки: золотистое, лучистое, доброе, веселое, яркое, дорогое, великолепное, весеннее, теплое.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родители! Предлагаем Вам немного поиграть.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«Игра-путешествие по стране «Развитие речи»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/На каждой станции воспитатель проигрывает материал с родителями. /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1.Станция «Творческая».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Подберите эпитеты к словам: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снег (белый, пушистый, сыпучий, холодный, мокрый, скрипучий и т.д.),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человек (вежливый, замечательный, открытый, сердечный и т. д.),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ветер (сильный, холодный, ласковый, пронизывающий и т. д.),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дождь (холодный, летний, моросящий, сильный и т. д.),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луна (яркая, растущая и т.д.).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P2"/>
        <w:widowControl w:val="0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Станция «Сказочная».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 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Рассказывайте, читайте детям сказки.  (Памятки – см. приложение). А хорошо знакомые сказки можно и проиграть. 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Загадки про сказки, нужно догадаться, кто из сказочных героев мог бы так о себе сказать: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злые, жестокие, хитрые. И каждому хочется меня съесть …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3)Так и знал, что бедой кончится. Уж больно ветхий я и старый. 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Мне приятно быть на голове у этой девочки. Она зам ной ухаживает. Всегда я чистая, глаженая. Мне нравится вместе с девочкой гулять по лесу, ходить в гости к бабушке. Но вот беда: моя хозяйка очень доверчива. И из-за этого с ней происходят всякие неприятности.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P2"/>
        <w:widowControl w:val="0"/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«Сказочная-2»</w:t>
      </w: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Придумайте продолжение сказок:</w:t>
      </w: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«Курочка Ряба», «Репка», «Колобок».</w:t>
      </w: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4.Станция «ловкие пальчики»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стимулирую моторику пальцев, мы передаём импульсы в речевые центры, что активизирует речь.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этап: Массаж.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Массируя пальцы активизировать работу внутренних органов.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Большой – отвечает за голову;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Указательный – желудок;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– печень;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Безымянный – почки;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Мизинец – сердце.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1)растираем подушечку пальца, затем медленно опускаемся к запястью.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2)потереть ладони, похлопать.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этап: Пальчиковые игры (без предметов).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«Семья» (Этот пальчик дедушка, этот пальчик бабушка, этот пальчик папа, этот пальчик мама, а этот пальчик я вот и вся моя семья».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5.Станция «Игровая».</w:t>
      </w:r>
    </w:p>
    <w:p>
      <w:pPr>
        <w:pStyle w:val="P2"/>
        <w:widowControl w:val="0"/>
        <w:spacing w:lineRule="auto" w:line="240" w:after="0" w:beforeAutospacing="0" w:afterAutospacing="0"/>
        <w:ind w:left="106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для формирования звукопроизношения.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Речевая игра «Вьюга»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показывает картинку, на которой нарисована вьюга.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«Вьюга начинается» - дети тихо говорят «У-У-У…»; по сигналу: «сильная вьюга» - говорят громче; по сигналу - «вьюга кончается» - говорят тише; по сигналу «вьюга кончилась» - замолкают.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Речевая игра «Насос»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предлагает взять насос и накачать велосипедные шины. Дети, подражая действию насоса, произносят звук «С-С-С…».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Чистоговорки: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Уп, уп, уп – мама варит суп (звук «п»)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Бы, бы, бы – идёт дым из трубы (звук «б»)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Бублик, баранку, батон и буханку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Пекарь из теста испёк спозаранку (звуки «п-б»)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 - жа - жа, есть иголки у ежа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Жу-жу-жу молоко дадим ежу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Лежит ёжик у ёлки, у ежа иголки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 родительского собрания: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родители задают вопросы на уточнение;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анкетирование: как и где родитель может применить полученные знания, что полезного он узнал, какой вопрос вызвал наибольший интерес, остался непонятным.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Рефлексия: Звучит тихая музыка, родители дают оценку родительскому собранию. Принятие решения собрания.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3.Решение текущих вопросов.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Подведение итогов.</w:t>
      </w:r>
    </w:p>
    <w:p>
      <w:pPr>
        <w:rPr>
          <w:rFonts w:ascii="Times New Roman" w:hAnsi="Times New Roman"/>
          <w:sz w:val="28"/>
        </w:rPr>
      </w:pPr>
    </w:p>
    <w:p>
      <w:pPr>
        <w:keepNext w:val="1"/>
        <w:widowControl w:val="0"/>
        <w:spacing w:lineRule="auto" w:line="240" w:after="0" w:beforeAutospacing="0" w:afterAutospacing="0"/>
        <w:ind w:firstLine="709"/>
        <w:jc w:val="center"/>
        <w:outlineLvl w:val="2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Литература для подготовки к собранию: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Белобрыкина О.А. Речь и общение. – Ярославль: «Академия развития», 1998.</w:t>
      </w:r>
    </w:p>
    <w:p>
      <w:pPr>
        <w:widowControl w:val="0"/>
        <w:spacing w:lineRule="auto" w:line="240" w:after="0" w:beforeAutospacing="0" w:afterAutospacing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Новотворцева Н.В. Развитие речи детей: Дидактический материал по развитию речи детей у дошкольников и младших школьников. – Ярославль: «Академия развития», 1996.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Чиркова С.В. Родительские собрания в детском саду, М., «Вако», 2014.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Материалы интернета.</w:t>
      </w:r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Памятка для родителей</w:t>
      </w:r>
    </w:p>
    <w:p>
      <w:pPr>
        <w:pStyle w:val="P3"/>
        <w:spacing w:before="0" w:after="0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«Золотые ключики» от потайной дверцы в мир чтения»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• Чтобы ребёнок хорошо говорил, с ним надо разговаривать: так задаются образцы устной речи.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• Чтобы ребёнок научился быть внимательным, ему надо читать рассказы и сказки: так задаются восприятия слова.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• Чтобы книга воспринималась как необходимый элемент жизни, она должна жить в доме и быть востребованной взрослыми: так задаются образцы определённого жизненного стиля.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ПОМНИТЕ!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Таланты воспитываются книгами и поощрением.</w:t>
      </w:r>
    </w:p>
    <w:p>
      <w:pPr>
        <w:pStyle w:val="P3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Родители великих людей не навязывали детям книги – они окружали ими детей с детства.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« Секреты успешного развития речи детей»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Общее правило – чем больше Вы разговариваете с ребёнком, тем большему он научится.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Продолжайте и дополняйте сказанное ребёнком – делайте его предложения распространенными.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Никогда не поправляйте речь ребёнка. Просто повторите ту же фразу правильно.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Заботьтесь о том, чтобы у ребёнка были новые впечатления, о которых он мог бы рассказать.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Поощряйте в ребенке стремление задавать вопросы и никогда не оставляйте их без ответа.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Не критикуйте ребёнка даже с глазу на глаз, тем более не следует этого делать в присутствии посторонних.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Не сравнивайте ребёнка с другими детьми.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Играйте с ребёнком в разные игры.</w:t>
      </w:r>
    </w:p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8613F6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">
    <w:nsid w:val="2B8377D2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18893326">
      <w:start w:val="1"/>
      <w:numFmt w:val="decimal"/>
      <w:suff w:val="tab"/>
      <w:lvlText w:val="%1."/>
      <w:lvlJc w:val="left"/>
      <w:pPr/>
      <w:rPr/>
    </w:lvl>
    <w:lvl w:ilvl="2" w:tplc="0B635CA1">
      <w:start w:val="1"/>
      <w:numFmt w:val="decimal"/>
      <w:suff w:val="tab"/>
      <w:lvlText w:val="%1."/>
      <w:lvlJc w:val="left"/>
      <w:pPr/>
      <w:rPr/>
    </w:lvl>
    <w:lvl w:ilvl="3" w:tplc="15FFED6E">
      <w:start w:val="1"/>
      <w:numFmt w:val="decimal"/>
      <w:suff w:val="tab"/>
      <w:lvlText w:val="%1."/>
      <w:lvlJc w:val="left"/>
      <w:pPr/>
      <w:rPr/>
    </w:lvl>
    <w:lvl w:ilvl="4" w:tplc="20D78BC5">
      <w:start w:val="1"/>
      <w:numFmt w:val="decimal"/>
      <w:suff w:val="tab"/>
      <w:lvlText w:val="%1."/>
      <w:lvlJc w:val="left"/>
      <w:pPr/>
      <w:rPr/>
    </w:lvl>
    <w:lvl w:ilvl="5" w:tplc="5C21956D">
      <w:start w:val="1"/>
      <w:numFmt w:val="decimal"/>
      <w:suff w:val="tab"/>
      <w:lvlText w:val="%1."/>
      <w:lvlJc w:val="left"/>
      <w:pPr/>
      <w:rPr/>
    </w:lvl>
    <w:lvl w:ilvl="6" w:tplc="76BF81D0">
      <w:start w:val="1"/>
      <w:numFmt w:val="decimal"/>
      <w:suff w:val="tab"/>
      <w:lvlText w:val="%1."/>
      <w:lvlJc w:val="left"/>
      <w:pPr/>
      <w:rPr/>
    </w:lvl>
    <w:lvl w:ilvl="7" w:tplc="1297C393">
      <w:start w:val="1"/>
      <w:numFmt w:val="decimal"/>
      <w:suff w:val="tab"/>
      <w:lvlText w:val="%1."/>
      <w:lvlJc w:val="left"/>
      <w:pPr/>
      <w:rPr/>
    </w:lvl>
    <w:lvl w:ilvl="8" w:tplc="7B2631A6">
      <w:start w:val="1"/>
      <w:numFmt w:val="decimal"/>
      <w:suff w:val="tab"/>
      <w:lvlText w:val="%1."/>
      <w:lvlJc w:val="left"/>
      <w:pPr/>
      <w:rPr/>
    </w:lvl>
  </w:abstractNum>
  <w:abstractNum w:abstractNumId="2">
    <w:nsid w:val="43D45C6B"/>
    <w:multiLevelType w:val="hybridMultilevel"/>
    <w:lvl w:ilvl="0" w:tplc="9EB04A54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